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E5" w:rsidRDefault="006A7234">
      <w:pPr>
        <w:pStyle w:val="Gvdemetni30"/>
        <w:shd w:val="clear" w:color="auto" w:fill="auto"/>
        <w:spacing w:after="0" w:line="254" w:lineRule="exact"/>
        <w:jc w:val="center"/>
      </w:pPr>
      <w:r>
        <w:rPr>
          <w:rStyle w:val="Gvdemetni395pt0ptbolukbraklyor"/>
          <w:b/>
          <w:bCs/>
        </w:rPr>
        <w:t xml:space="preserve">T.C. KÛÇÜKÇEKMECE 1. İCRA MÜDÜRLÜĞÜ </w:t>
      </w:r>
      <w:r>
        <w:t xml:space="preserve">Dosya </w:t>
      </w:r>
      <w:proofErr w:type="gramStart"/>
      <w:r>
        <w:t>No : 2012</w:t>
      </w:r>
      <w:proofErr w:type="gramEnd"/>
      <w:r>
        <w:t>/618 Talimat - Örnek No 27*</w:t>
      </w:r>
    </w:p>
    <w:p w:rsidR="00905EE5" w:rsidRDefault="006A7234">
      <w:pPr>
        <w:pStyle w:val="Balk10"/>
        <w:keepNext/>
        <w:keepLines/>
        <w:shd w:val="clear" w:color="auto" w:fill="auto"/>
      </w:pPr>
      <w:bookmarkStart w:id="0" w:name="bookmark0"/>
      <w:r>
        <w:t>TAŞINMAZIN AÇIK ARTIRMA İLANI</w:t>
      </w:r>
      <w:bookmarkEnd w:id="0"/>
    </w:p>
    <w:p w:rsidR="00905EE5" w:rsidRDefault="006A7234">
      <w:pPr>
        <w:pStyle w:val="Gvdemetni40"/>
        <w:shd w:val="clear" w:color="auto" w:fill="auto"/>
        <w:spacing w:after="90" w:line="200" w:lineRule="exact"/>
        <w:ind w:left="2120"/>
      </w:pPr>
      <w:proofErr w:type="gramStart"/>
      <w:r>
        <w:rPr>
          <w:rStyle w:val="Gvdemetni4talik"/>
          <w:vertAlign w:val="superscript"/>
        </w:rPr>
        <w:t>f</w:t>
      </w:r>
      <w:proofErr w:type="gramEnd"/>
      <w:r>
        <w:rPr>
          <w:vertAlign w:val="superscript"/>
        </w:rPr>
        <w:t xml:space="preserve"> T</w:t>
      </w:r>
    </w:p>
    <w:p w:rsidR="00905EE5" w:rsidRDefault="006A7234">
      <w:pPr>
        <w:pStyle w:val="Gvdemetni0"/>
        <w:shd w:val="clear" w:color="auto" w:fill="auto"/>
        <w:spacing w:before="0" w:line="168" w:lineRule="exact"/>
        <w:ind w:left="20" w:right="20"/>
      </w:pPr>
      <w:r>
        <w:t xml:space="preserve">İİK. 127 maddesi gereğince, işbu satış </w:t>
      </w:r>
      <w:proofErr w:type="gramStart"/>
      <w:r>
        <w:t>ilanı,tapuda</w:t>
      </w:r>
      <w:proofErr w:type="gramEnd"/>
      <w:r>
        <w:t xml:space="preserve"> adresi bulunmayan ve tebligat yapılamayan ilgililere ilanen tebligat yerine kaim olacağı ilan olunur.</w:t>
      </w:r>
    </w:p>
    <w:p w:rsidR="00905EE5" w:rsidRDefault="006A7234">
      <w:pPr>
        <w:pStyle w:val="Gvdemetni0"/>
        <w:shd w:val="clear" w:color="auto" w:fill="auto"/>
        <w:spacing w:before="0" w:line="168" w:lineRule="exact"/>
        <w:ind w:left="20"/>
      </w:pPr>
      <w:r>
        <w:t>Satılmasına karar verilen taşınmazın cinsi, niteliği, kıymeti, adedi, önemli özellikleri:</w:t>
      </w:r>
    </w:p>
    <w:p w:rsidR="00905EE5" w:rsidRDefault="006A7234">
      <w:pPr>
        <w:pStyle w:val="Gvdemetni0"/>
        <w:shd w:val="clear" w:color="auto" w:fill="auto"/>
        <w:spacing w:before="0" w:after="120" w:line="168" w:lineRule="exact"/>
        <w:ind w:left="20" w:right="20"/>
      </w:pPr>
      <w:r>
        <w:rPr>
          <w:rStyle w:val="GvdemetniKaln"/>
        </w:rPr>
        <w:t xml:space="preserve">TAPU KAYDI: </w:t>
      </w:r>
      <w:r>
        <w:t xml:space="preserve">İstanbul ili, Küçükçekmece ilçesi, Halkalı Mahallesi, </w:t>
      </w:r>
      <w:proofErr w:type="spellStart"/>
      <w:r>
        <w:t>Köyûstü</w:t>
      </w:r>
      <w:proofErr w:type="spellEnd"/>
      <w:r>
        <w:t xml:space="preserve"> Mevkiinde bulunan 559 ada, 2 parsel sayılı 12.512,00 m2 miktarlı beş bloklu bahçeli betonarme apartman vasıflı taşınmazda 60/22444 arsa paylı H16 Blok 10.Kat 41 </w:t>
      </w:r>
      <w:proofErr w:type="spellStart"/>
      <w:r>
        <w:t>nolu</w:t>
      </w:r>
      <w:proofErr w:type="spellEnd"/>
      <w:r>
        <w:t xml:space="preserve"> meskenin tamamıdır.</w:t>
      </w:r>
    </w:p>
    <w:p w:rsidR="00905EE5" w:rsidRDefault="006A7234">
      <w:pPr>
        <w:pStyle w:val="Gvdemetni0"/>
        <w:shd w:val="clear" w:color="auto" w:fill="auto"/>
        <w:spacing w:before="0" w:line="168" w:lineRule="exact"/>
        <w:ind w:left="20" w:right="20"/>
      </w:pPr>
      <w:proofErr w:type="gramStart"/>
      <w:r>
        <w:rPr>
          <w:rStyle w:val="GvdemetniKaln"/>
        </w:rPr>
        <w:t xml:space="preserve">İMAR DURUMU: </w:t>
      </w:r>
      <w:r>
        <w:t>Küçükçekmece Belediye Başkanlığı imar ve Şehircilik Müdürlüğü Durum Şefliğinin 15.02.2012 tarih ve 4103 sayılı imar durumu yazısına göre Küçükçekmece ilçesi, Atakent Mevkii, 559 ada, 2 parsel sayılı yer; 07.11.2010-07.03.2011 tasdik tarihli, 1/1000 ölçekli Halkalı Toplu Konut Revizyon Uygulama imar Planında, Emsal:1.73, kat yüksekliği serbest, Konut Alanında kalmaktadır denilmiştir.</w:t>
      </w:r>
      <w:proofErr w:type="gramEnd"/>
    </w:p>
    <w:p w:rsidR="00905EE5" w:rsidRDefault="006A7234">
      <w:pPr>
        <w:pStyle w:val="Gvdemetni0"/>
        <w:shd w:val="clear" w:color="auto" w:fill="auto"/>
        <w:spacing w:before="0" w:line="168" w:lineRule="exact"/>
        <w:ind w:left="20" w:right="20"/>
      </w:pPr>
      <w:proofErr w:type="gramStart"/>
      <w:r>
        <w:rPr>
          <w:rStyle w:val="GvdemetniKaln"/>
        </w:rPr>
        <w:t xml:space="preserve">HALİ HAZIR DURUMU: </w:t>
      </w:r>
      <w:r>
        <w:t xml:space="preserve">Satışa konu taşınmaz; İstanbul, Küçükçekmece ilçesi, Atakent Mahallesi, Başbakanlık Toplu Konutları </w:t>
      </w:r>
      <w:proofErr w:type="spellStart"/>
      <w:r>
        <w:t>Soyak</w:t>
      </w:r>
      <w:proofErr w:type="spellEnd"/>
      <w:r>
        <w:t xml:space="preserve"> </w:t>
      </w:r>
      <w:proofErr w:type="spellStart"/>
      <w:r>
        <w:t>Olympiakent</w:t>
      </w:r>
      <w:proofErr w:type="spellEnd"/>
      <w:r>
        <w:t xml:space="preserve"> 12.Bölgede, tapunun 559 ada, 2 parsel numarasında kayıtlı 12.512,00 m2 miktarlı beş bloklu bahçeli betonarme apartman vasıflı taşınmazda 60/22444 arsa paylı H16 Blok 10.Kat 41 </w:t>
      </w:r>
      <w:proofErr w:type="spellStart"/>
      <w:r>
        <w:t>nolu</w:t>
      </w:r>
      <w:proofErr w:type="spellEnd"/>
      <w:r>
        <w:t xml:space="preserve"> meskenin tamamı niteliğindedir. </w:t>
      </w:r>
      <w:proofErr w:type="gramEnd"/>
      <w:r>
        <w:t xml:space="preserve">Taşınmaz mesai saatlerinde görülemediğinden proje </w:t>
      </w:r>
      <w:proofErr w:type="gramStart"/>
      <w:r>
        <w:t>dahilinde</w:t>
      </w:r>
      <w:proofErr w:type="gramEnd"/>
      <w:r>
        <w:t xml:space="preserve"> örnek daireler ile mimari projesi tetkik edilmiş olup Başbakanlık Toplu Konut idaresi Kaynak Geliştirme Uygulamaları Kapsamında yapılmış olan Halkalı </w:t>
      </w:r>
      <w:proofErr w:type="spellStart"/>
      <w:r>
        <w:t>Soyak</w:t>
      </w:r>
      <w:proofErr w:type="spellEnd"/>
      <w:r>
        <w:t xml:space="preserve"> </w:t>
      </w:r>
      <w:proofErr w:type="spellStart"/>
      <w:r>
        <w:t>Olimpiakent</w:t>
      </w:r>
      <w:proofErr w:type="spellEnd"/>
      <w:r>
        <w:t xml:space="preserve"> Sitesi dahilinde yer alan mezkur taşınmaz Bodrum kat+Zemin kat+12 Normal katlı, betonarme karkas sistemde, </w:t>
      </w:r>
      <w:proofErr w:type="spellStart"/>
      <w:r>
        <w:t>radye</w:t>
      </w:r>
      <w:proofErr w:type="spellEnd"/>
      <w:r>
        <w:t xml:space="preserve"> temel ve tünel kalıp sistemi ile inşa edilmiş olan, dış duvarları </w:t>
      </w:r>
      <w:proofErr w:type="spellStart"/>
      <w:r>
        <w:t>prekast</w:t>
      </w:r>
      <w:proofErr w:type="spellEnd"/>
      <w:r>
        <w:t xml:space="preserve"> ve tuğla, iç duvarları tuğla duvar ve betonarme perde, dış cepheleri silikon esaslı dış cephe boyası şeklinde, ısı köprüsünü önlemek gayesiyle dış duvarların iç yüzeylerine ısı yalıtımlı alçı plakalı, blok girişleri döşeme ve basamakları mermer ve granit, daire iç kapıları ahşap kasalı ve pervazlı, Amerikan panel kaplamalı kanat, daire giriş kapıları çelik kapı, pencereleri PVC ve ısıcamlı. ıslak hacim zeminleri seramik, duvarları alçı sıva üzerinde plastik boya, salon ve oda zeminleri </w:t>
      </w:r>
      <w:proofErr w:type="spellStart"/>
      <w:r>
        <w:t>laminat</w:t>
      </w:r>
      <w:proofErr w:type="spellEnd"/>
      <w:r>
        <w:t xml:space="preserve"> parkeli, banyolarında duvarlar tavana kadar fayans kaplı, </w:t>
      </w:r>
      <w:proofErr w:type="spellStart"/>
      <w:r>
        <w:t>l.Sınıf</w:t>
      </w:r>
      <w:proofErr w:type="spellEnd"/>
      <w:r>
        <w:t xml:space="preserve"> armatür ve </w:t>
      </w:r>
      <w:proofErr w:type="spellStart"/>
      <w:r>
        <w:t>vitrifiye</w:t>
      </w:r>
      <w:proofErr w:type="spellEnd"/>
      <w:r>
        <w:t xml:space="preserve">, mutfaklarda ise MDF üzerine </w:t>
      </w:r>
      <w:proofErr w:type="spellStart"/>
      <w:r>
        <w:t>laminat</w:t>
      </w:r>
      <w:proofErr w:type="spellEnd"/>
      <w:r>
        <w:t xml:space="preserve"> dolap kapakları, </w:t>
      </w:r>
      <w:proofErr w:type="spellStart"/>
      <w:r>
        <w:t>suntalam</w:t>
      </w:r>
      <w:proofErr w:type="spellEnd"/>
      <w:r>
        <w:t xml:space="preserve"> dolap gövdesi, </w:t>
      </w:r>
      <w:proofErr w:type="spellStart"/>
      <w:r>
        <w:t>laminant</w:t>
      </w:r>
      <w:proofErr w:type="spellEnd"/>
      <w:r>
        <w:t xml:space="preserve"> tezgah ve </w:t>
      </w:r>
      <w:proofErr w:type="spellStart"/>
      <w:r>
        <w:t>l.Sınıf</w:t>
      </w:r>
      <w:proofErr w:type="spellEnd"/>
      <w:r>
        <w:t xml:space="preserve"> yerli armatürler ile tüm dairelerde ankastre fırın, ankastre bulaşık makinesi, ankastre ocak ve aspiratör montajı yapılmış olarak teslim edilmiş olan ana binanın 10.Normal katında yer alan 41 </w:t>
      </w:r>
      <w:proofErr w:type="spellStart"/>
      <w:r>
        <w:t>nolu</w:t>
      </w:r>
      <w:proofErr w:type="spellEnd"/>
      <w:r>
        <w:t xml:space="preserve"> daire girişte </w:t>
      </w:r>
      <w:proofErr w:type="gramStart"/>
      <w:r>
        <w:t>antre</w:t>
      </w:r>
      <w:proofErr w:type="gramEnd"/>
      <w:r>
        <w:t xml:space="preserve">-hol üzerinde banyo- WC, yatak odası, mutfak+salon ve balkon mahallerinden ibaret, 60m2 brüt alanlı, projesi üzerinden alınan </w:t>
      </w:r>
      <w:proofErr w:type="spellStart"/>
      <w:r>
        <w:t>ıç</w:t>
      </w:r>
      <w:proofErr w:type="spellEnd"/>
      <w:r>
        <w:t xml:space="preserve"> ölçüleri itibariyle; antre:4.13m2, yatak odası:13.68m2, banyo:4.88m2, mutfak+salon:22.87m2, balkon: 1.47m2 olmak üzere 47.03m2 net alana sahiptir. Satışa konu taşınmaz bulunduğu semt ve mevki itibariyle alt ve üstyapısı tamamlanmış, her türlü belediye ve sosyal imkanlardan istifade edecek konumda, güvenlikli ve aktiviteli site </w:t>
      </w:r>
      <w:proofErr w:type="gramStart"/>
      <w:r>
        <w:t>dahilinde</w:t>
      </w:r>
      <w:proofErr w:type="gramEnd"/>
      <w:r>
        <w:t>, civarın talep gören iskana elverişli konut sahasında yer almakta olup ulaşım imkanları elverişlidir.</w:t>
      </w:r>
    </w:p>
    <w:p w:rsidR="00905EE5" w:rsidRDefault="006A7234">
      <w:pPr>
        <w:pStyle w:val="Gvdemetni0"/>
        <w:shd w:val="clear" w:color="auto" w:fill="auto"/>
        <w:spacing w:before="0" w:line="168" w:lineRule="exact"/>
        <w:ind w:left="20" w:right="20"/>
      </w:pPr>
      <w:r>
        <w:rPr>
          <w:rStyle w:val="GvdemetniKaln"/>
        </w:rPr>
        <w:t xml:space="preserve">KIYMETİ: </w:t>
      </w:r>
      <w:r>
        <w:t xml:space="preserve">Müdürlüğümüzce düzenlenen ve kesinleşmiş bulunan kıymet takdiri raporuna göre satışa konu taşınmazın tamamına 170.000.00-TL. </w:t>
      </w:r>
      <w:proofErr w:type="gramStart"/>
      <w:r>
        <w:t>değer</w:t>
      </w:r>
      <w:proofErr w:type="gramEnd"/>
      <w:r>
        <w:t xml:space="preserve"> takdir edilmiştir.</w:t>
      </w:r>
    </w:p>
    <w:p w:rsidR="00905EE5" w:rsidRDefault="006A7234">
      <w:pPr>
        <w:pStyle w:val="Gvdemetni30"/>
        <w:shd w:val="clear" w:color="auto" w:fill="auto"/>
        <w:spacing w:after="0" w:line="168" w:lineRule="exact"/>
        <w:ind w:left="20"/>
        <w:jc w:val="both"/>
      </w:pPr>
      <w:r>
        <w:t>SATIŞ ŞARTLARI:</w:t>
      </w:r>
    </w:p>
    <w:p w:rsidR="00905EE5" w:rsidRDefault="006A7234">
      <w:pPr>
        <w:pStyle w:val="Gvdemetni0"/>
        <w:numPr>
          <w:ilvl w:val="0"/>
          <w:numId w:val="1"/>
        </w:numPr>
        <w:shd w:val="clear" w:color="auto" w:fill="auto"/>
        <w:tabs>
          <w:tab w:val="left" w:pos="226"/>
        </w:tabs>
        <w:spacing w:before="0" w:line="168" w:lineRule="exact"/>
        <w:ind w:left="20" w:right="20"/>
      </w:pPr>
      <w:r>
        <w:t xml:space="preserve">Satış </w:t>
      </w:r>
      <w:proofErr w:type="gramStart"/>
      <w:r>
        <w:t>25/09/2012</w:t>
      </w:r>
      <w:proofErr w:type="gramEnd"/>
      <w:r>
        <w:t xml:space="preserve"> günü saat 14:20 den 14:30’a kadar Müdürlüğümüzde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w:t>
      </w:r>
      <w:proofErr w:type="spellStart"/>
      <w:r>
        <w:t>şartiyle</w:t>
      </w:r>
      <w:proofErr w:type="spellEnd"/>
      <w:r>
        <w:t xml:space="preserve"> </w:t>
      </w:r>
      <w:proofErr w:type="gramStart"/>
      <w:r>
        <w:t>05/10/2012</w:t>
      </w:r>
      <w:proofErr w:type="gramEnd"/>
      <w:r>
        <w:t xml:space="preserve"> tarihinde aynı saat ve aynı yerde ikinci artırmaya çıkarılacaktır. Bu artırmada da rüçhanlı alacaklıların alacağını ve satış giderlerini geçmesi şartıyla en çok artırana ihale olunur. Şu kadar ki, artırma bedelinin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905EE5" w:rsidRDefault="006A7234">
      <w:pPr>
        <w:pStyle w:val="Gvdemetni0"/>
        <w:numPr>
          <w:ilvl w:val="0"/>
          <w:numId w:val="1"/>
        </w:numPr>
        <w:shd w:val="clear" w:color="auto" w:fill="auto"/>
        <w:tabs>
          <w:tab w:val="left" w:pos="183"/>
        </w:tabs>
        <w:spacing w:before="0" w:line="168" w:lineRule="exact"/>
        <w:ind w:left="20" w:right="20"/>
      </w:pPr>
      <w:r>
        <w:t xml:space="preserve">Artırmaya iştirak edeceklerin, tahmin edilen değerin % 20'si oranında pey akçesi veya bu miktar kadar banka teminat mektubu vermeleri lazımdır. Satış peşin para iledir, alıcı istediğinde (10) günü geçmemek üzere süre verilebilir. Katma Değer Vergisi, Damga Vergisi, tapu alım harç masrafları ve tahliye teslim masrafları alıcıya aittir. Birikmiş vergiler, </w:t>
      </w:r>
      <w:proofErr w:type="gramStart"/>
      <w:r>
        <w:t>Tellaliye</w:t>
      </w:r>
      <w:proofErr w:type="gramEnd"/>
      <w:r>
        <w:t xml:space="preserve"> resmi ve tapu satım harcı satış bedelinden ödenir.</w:t>
      </w:r>
    </w:p>
    <w:p w:rsidR="00905EE5" w:rsidRDefault="006A7234">
      <w:pPr>
        <w:pStyle w:val="Gvdemetni0"/>
        <w:numPr>
          <w:ilvl w:val="0"/>
          <w:numId w:val="1"/>
        </w:numPr>
        <w:shd w:val="clear" w:color="auto" w:fill="auto"/>
        <w:tabs>
          <w:tab w:val="left" w:pos="193"/>
        </w:tabs>
        <w:spacing w:before="0" w:line="168" w:lineRule="exact"/>
        <w:ind w:left="20" w:right="2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905EE5" w:rsidRDefault="006A7234">
      <w:pPr>
        <w:pStyle w:val="Gvdemetni0"/>
        <w:numPr>
          <w:ilvl w:val="0"/>
          <w:numId w:val="1"/>
        </w:numPr>
        <w:shd w:val="clear" w:color="auto" w:fill="auto"/>
        <w:tabs>
          <w:tab w:val="left" w:pos="193"/>
        </w:tabs>
        <w:spacing w:before="0" w:line="168" w:lineRule="exact"/>
        <w:ind w:left="20" w:right="20"/>
      </w:pPr>
      <w:proofErr w:type="gramStart"/>
      <w: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905EE5" w:rsidRDefault="006A7234">
      <w:pPr>
        <w:pStyle w:val="Gvdemetni0"/>
        <w:numPr>
          <w:ilvl w:val="0"/>
          <w:numId w:val="1"/>
        </w:numPr>
        <w:shd w:val="clear" w:color="auto" w:fill="auto"/>
        <w:tabs>
          <w:tab w:val="left" w:pos="193"/>
        </w:tabs>
        <w:spacing w:before="0" w:line="168" w:lineRule="exact"/>
        <w:ind w:left="20" w:right="20"/>
      </w:pPr>
      <w:r>
        <w:t>Şartname, ilan tarihinden itibaren herkesin görebilmesi için dairede açık olup gideri verildiği takdirde isteyen alıcıya bir örneği gönderilebilir.</w:t>
      </w:r>
    </w:p>
    <w:p w:rsidR="00905EE5" w:rsidRDefault="006A7234">
      <w:pPr>
        <w:pStyle w:val="Gvdemetni0"/>
        <w:numPr>
          <w:ilvl w:val="0"/>
          <w:numId w:val="1"/>
        </w:numPr>
        <w:shd w:val="clear" w:color="auto" w:fill="auto"/>
        <w:tabs>
          <w:tab w:val="left" w:pos="198"/>
        </w:tabs>
        <w:spacing w:before="0" w:line="168" w:lineRule="exact"/>
        <w:ind w:left="20" w:right="20"/>
      </w:pPr>
      <w:r>
        <w:t>Satışa iştirak edenlerin şartnameyi görmüş ve münderecatını kabul etmiş sayılacakları, başkaca bilgi almak isteyenlerin yukarıda yazılı dosya numarasıyla müdürlüğümüze başvurmaları ilan olunur.</w:t>
      </w:r>
    </w:p>
    <w:p w:rsidR="00905EE5" w:rsidRDefault="006A7234">
      <w:pPr>
        <w:pStyle w:val="Gvdemetni0"/>
        <w:shd w:val="clear" w:color="auto" w:fill="auto"/>
        <w:spacing w:before="0" w:line="168" w:lineRule="exact"/>
        <w:ind w:left="20"/>
      </w:pPr>
      <w:r>
        <w:t>(İİK m. 126)</w:t>
      </w:r>
    </w:p>
    <w:p w:rsidR="00905EE5" w:rsidRDefault="006A7234">
      <w:pPr>
        <w:pStyle w:val="Gvdemetni0"/>
        <w:shd w:val="clear" w:color="auto" w:fill="auto"/>
        <w:spacing w:before="0" w:line="168" w:lineRule="exact"/>
        <w:ind w:left="20"/>
      </w:pPr>
      <w:r>
        <w:t xml:space="preserve">(*) ilgililer tabirine irtifak hakkı sahipleri de </w:t>
      </w:r>
      <w:proofErr w:type="gramStart"/>
      <w:r>
        <w:t>dahildir</w:t>
      </w:r>
      <w:proofErr w:type="gramEnd"/>
    </w:p>
    <w:p w:rsidR="00905EE5" w:rsidRDefault="006A7234">
      <w:pPr>
        <w:pStyle w:val="Gvdemetni0"/>
        <w:shd w:val="clear" w:color="auto" w:fill="auto"/>
        <w:spacing w:before="0" w:line="168" w:lineRule="exact"/>
        <w:ind w:left="20"/>
      </w:pPr>
      <w:r>
        <w:t>*: Bu örnek, bu Yönetmelikten önceki uygulamada kullanılan Örnek 64’e karşılık gelmektedir,</w:t>
      </w:r>
    </w:p>
    <w:p w:rsidR="00905EE5" w:rsidRDefault="006A7234">
      <w:pPr>
        <w:pStyle w:val="Gvdemetni30"/>
        <w:shd w:val="clear" w:color="auto" w:fill="auto"/>
        <w:spacing w:after="0" w:line="168" w:lineRule="exact"/>
        <w:ind w:left="4460" w:right="20"/>
      </w:pPr>
      <w:r>
        <w:t xml:space="preserve">B:49659 </w:t>
      </w:r>
      <w:hyperlink r:id="rId7" w:history="1">
        <w:r>
          <w:rPr>
            <w:rStyle w:val="Kpr"/>
            <w:lang w:val="en-US"/>
          </w:rPr>
          <w:t>www.bik.gov.tr</w:t>
        </w:r>
      </w:hyperlink>
      <w:r>
        <w:rPr>
          <w:lang w:val="en-US"/>
        </w:rPr>
        <w:t xml:space="preserve"> </w:t>
      </w:r>
      <w:r>
        <w:t xml:space="preserve">Resmi İlanlar </w:t>
      </w:r>
      <w:r>
        <w:rPr>
          <w:lang w:val="en-US"/>
        </w:rPr>
        <w:t>www.ilan.gov.tr'</w:t>
      </w:r>
      <w:r>
        <w:t>de</w:t>
      </w:r>
    </w:p>
    <w:sectPr w:rsidR="00905EE5" w:rsidSect="00905EE5">
      <w:type w:val="continuous"/>
      <w:pgSz w:w="11909" w:h="16838"/>
      <w:pgMar w:top="777" w:right="2872" w:bottom="849" w:left="26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E2" w:rsidRDefault="003838E2" w:rsidP="00905EE5">
      <w:r>
        <w:separator/>
      </w:r>
    </w:p>
  </w:endnote>
  <w:endnote w:type="continuationSeparator" w:id="0">
    <w:p w:rsidR="003838E2" w:rsidRDefault="003838E2" w:rsidP="00905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E2" w:rsidRDefault="003838E2"/>
  </w:footnote>
  <w:footnote w:type="continuationSeparator" w:id="0">
    <w:p w:rsidR="003838E2" w:rsidRDefault="003838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70C8"/>
    <w:multiLevelType w:val="multilevel"/>
    <w:tmpl w:val="B99627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05EE5"/>
    <w:rsid w:val="003838E2"/>
    <w:rsid w:val="00400A3D"/>
    <w:rsid w:val="004A0AEC"/>
    <w:rsid w:val="006A7234"/>
    <w:rsid w:val="008A16F9"/>
    <w:rsid w:val="00905E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EE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05EE5"/>
    <w:rPr>
      <w:color w:val="000080"/>
      <w:u w:val="single"/>
    </w:rPr>
  </w:style>
  <w:style w:type="character" w:customStyle="1" w:styleId="Gvdemetni2">
    <w:name w:val="Gövde metni (2)_"/>
    <w:basedOn w:val="VarsaylanParagrafYazTipi"/>
    <w:link w:val="Gvdemetni20"/>
    <w:rsid w:val="00905EE5"/>
    <w:rPr>
      <w:rFonts w:ascii="Calibri" w:eastAsia="Calibri" w:hAnsi="Calibri" w:cs="Calibri"/>
      <w:b/>
      <w:bCs/>
      <w:i w:val="0"/>
      <w:iCs w:val="0"/>
      <w:smallCaps w:val="0"/>
      <w:strike w:val="0"/>
      <w:sz w:val="11"/>
      <w:szCs w:val="11"/>
      <w:u w:val="none"/>
    </w:rPr>
  </w:style>
  <w:style w:type="character" w:customStyle="1" w:styleId="Gvdemetni">
    <w:name w:val="Gövde metni_"/>
    <w:basedOn w:val="VarsaylanParagrafYazTipi"/>
    <w:link w:val="Gvdemetni0"/>
    <w:rsid w:val="00905EE5"/>
    <w:rPr>
      <w:rFonts w:ascii="Calibri" w:eastAsia="Calibri" w:hAnsi="Calibri" w:cs="Calibri"/>
      <w:b w:val="0"/>
      <w:bCs w:val="0"/>
      <w:i w:val="0"/>
      <w:iCs w:val="0"/>
      <w:smallCaps w:val="0"/>
      <w:strike w:val="0"/>
      <w:sz w:val="15"/>
      <w:szCs w:val="15"/>
      <w:u w:val="none"/>
    </w:rPr>
  </w:style>
  <w:style w:type="character" w:customStyle="1" w:styleId="Gvdemetni3">
    <w:name w:val="Gövde metni (3)_"/>
    <w:basedOn w:val="VarsaylanParagrafYazTipi"/>
    <w:link w:val="Gvdemetni30"/>
    <w:rsid w:val="00905EE5"/>
    <w:rPr>
      <w:rFonts w:ascii="Calibri" w:eastAsia="Calibri" w:hAnsi="Calibri" w:cs="Calibri"/>
      <w:b/>
      <w:bCs/>
      <w:i w:val="0"/>
      <w:iCs w:val="0"/>
      <w:smallCaps w:val="0"/>
      <w:strike w:val="0"/>
      <w:sz w:val="15"/>
      <w:szCs w:val="15"/>
      <w:u w:val="none"/>
    </w:rPr>
  </w:style>
  <w:style w:type="character" w:customStyle="1" w:styleId="Gvdemetni395pt0ptbolukbraklyor">
    <w:name w:val="Gövde metni (3) + 9;5 pt;0 pt boşluk bırakılıyor"/>
    <w:basedOn w:val="Gvdemetni3"/>
    <w:rsid w:val="00905EE5"/>
    <w:rPr>
      <w:color w:val="000000"/>
      <w:spacing w:val="-10"/>
      <w:w w:val="100"/>
      <w:position w:val="0"/>
      <w:sz w:val="19"/>
      <w:szCs w:val="19"/>
      <w:lang w:val="tr-TR"/>
    </w:rPr>
  </w:style>
  <w:style w:type="character" w:customStyle="1" w:styleId="Balk1">
    <w:name w:val="Başlık #1_"/>
    <w:basedOn w:val="VarsaylanParagrafYazTipi"/>
    <w:link w:val="Balk10"/>
    <w:rsid w:val="00905EE5"/>
    <w:rPr>
      <w:rFonts w:ascii="Calibri" w:eastAsia="Calibri" w:hAnsi="Calibri" w:cs="Calibri"/>
      <w:b/>
      <w:bCs/>
      <w:i w:val="0"/>
      <w:iCs w:val="0"/>
      <w:smallCaps w:val="0"/>
      <w:strike w:val="0"/>
      <w:spacing w:val="-10"/>
      <w:sz w:val="19"/>
      <w:szCs w:val="19"/>
      <w:u w:val="none"/>
    </w:rPr>
  </w:style>
  <w:style w:type="character" w:customStyle="1" w:styleId="Gvdemetni4">
    <w:name w:val="Gövde metni (4)_"/>
    <w:basedOn w:val="VarsaylanParagrafYazTipi"/>
    <w:link w:val="Gvdemetni40"/>
    <w:rsid w:val="00905EE5"/>
    <w:rPr>
      <w:rFonts w:ascii="Calibri" w:eastAsia="Calibri" w:hAnsi="Calibri" w:cs="Calibri"/>
      <w:b w:val="0"/>
      <w:bCs w:val="0"/>
      <w:i w:val="0"/>
      <w:iCs w:val="0"/>
      <w:smallCaps w:val="0"/>
      <w:strike w:val="0"/>
      <w:sz w:val="20"/>
      <w:szCs w:val="20"/>
      <w:u w:val="none"/>
    </w:rPr>
  </w:style>
  <w:style w:type="character" w:customStyle="1" w:styleId="Gvdemetni4talik">
    <w:name w:val="Gövde metni (4) + İtalik"/>
    <w:basedOn w:val="Gvdemetni4"/>
    <w:rsid w:val="00905EE5"/>
    <w:rPr>
      <w:i/>
      <w:iCs/>
      <w:color w:val="000000"/>
      <w:spacing w:val="0"/>
      <w:w w:val="100"/>
      <w:position w:val="0"/>
    </w:rPr>
  </w:style>
  <w:style w:type="character" w:customStyle="1" w:styleId="GvdemetniKaln">
    <w:name w:val="Gövde metni + Kalın"/>
    <w:basedOn w:val="Gvdemetni"/>
    <w:rsid w:val="00905EE5"/>
    <w:rPr>
      <w:b/>
      <w:bCs/>
      <w:color w:val="000000"/>
      <w:spacing w:val="0"/>
      <w:w w:val="100"/>
      <w:position w:val="0"/>
      <w:lang w:val="tr-TR"/>
    </w:rPr>
  </w:style>
  <w:style w:type="paragraph" w:customStyle="1" w:styleId="Gvdemetni20">
    <w:name w:val="Gövde metni (2)"/>
    <w:basedOn w:val="Normal"/>
    <w:link w:val="Gvdemetni2"/>
    <w:rsid w:val="00905EE5"/>
    <w:pPr>
      <w:shd w:val="clear" w:color="auto" w:fill="FFFFFF"/>
      <w:spacing w:after="60" w:line="0" w:lineRule="atLeast"/>
      <w:jc w:val="both"/>
    </w:pPr>
    <w:rPr>
      <w:rFonts w:ascii="Calibri" w:eastAsia="Calibri" w:hAnsi="Calibri" w:cs="Calibri"/>
      <w:b/>
      <w:bCs/>
      <w:sz w:val="11"/>
      <w:szCs w:val="11"/>
    </w:rPr>
  </w:style>
  <w:style w:type="paragraph" w:customStyle="1" w:styleId="Gvdemetni0">
    <w:name w:val="Gövde metni"/>
    <w:basedOn w:val="Normal"/>
    <w:link w:val="Gvdemetni"/>
    <w:rsid w:val="00905EE5"/>
    <w:pPr>
      <w:shd w:val="clear" w:color="auto" w:fill="FFFFFF"/>
      <w:spacing w:before="60" w:line="202" w:lineRule="exact"/>
      <w:jc w:val="both"/>
    </w:pPr>
    <w:rPr>
      <w:rFonts w:ascii="Calibri" w:eastAsia="Calibri" w:hAnsi="Calibri" w:cs="Calibri"/>
      <w:sz w:val="15"/>
      <w:szCs w:val="15"/>
    </w:rPr>
  </w:style>
  <w:style w:type="paragraph" w:customStyle="1" w:styleId="Gvdemetni30">
    <w:name w:val="Gövde metni (3)"/>
    <w:basedOn w:val="Normal"/>
    <w:link w:val="Gvdemetni3"/>
    <w:rsid w:val="00905EE5"/>
    <w:pPr>
      <w:shd w:val="clear" w:color="auto" w:fill="FFFFFF"/>
      <w:spacing w:after="300" w:line="202" w:lineRule="exact"/>
      <w:jc w:val="right"/>
    </w:pPr>
    <w:rPr>
      <w:rFonts w:ascii="Calibri" w:eastAsia="Calibri" w:hAnsi="Calibri" w:cs="Calibri"/>
      <w:b/>
      <w:bCs/>
      <w:sz w:val="15"/>
      <w:szCs w:val="15"/>
    </w:rPr>
  </w:style>
  <w:style w:type="paragraph" w:customStyle="1" w:styleId="Balk10">
    <w:name w:val="Başlık #1"/>
    <w:basedOn w:val="Normal"/>
    <w:link w:val="Balk1"/>
    <w:rsid w:val="00905EE5"/>
    <w:pPr>
      <w:shd w:val="clear" w:color="auto" w:fill="FFFFFF"/>
      <w:spacing w:line="254" w:lineRule="exact"/>
      <w:jc w:val="center"/>
      <w:outlineLvl w:val="0"/>
    </w:pPr>
    <w:rPr>
      <w:rFonts w:ascii="Calibri" w:eastAsia="Calibri" w:hAnsi="Calibri" w:cs="Calibri"/>
      <w:b/>
      <w:bCs/>
      <w:spacing w:val="-10"/>
      <w:sz w:val="19"/>
      <w:szCs w:val="19"/>
    </w:rPr>
  </w:style>
  <w:style w:type="paragraph" w:customStyle="1" w:styleId="Gvdemetni40">
    <w:name w:val="Gövde metni (4)"/>
    <w:basedOn w:val="Normal"/>
    <w:link w:val="Gvdemetni4"/>
    <w:rsid w:val="00905EE5"/>
    <w:pPr>
      <w:shd w:val="clear" w:color="auto" w:fill="FFFFFF"/>
      <w:spacing w:after="120" w:line="0" w:lineRule="atLeast"/>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2012-08-09T12:15:00Z</dcterms:created>
  <dcterms:modified xsi:type="dcterms:W3CDTF">2012-08-09T12:15:00Z</dcterms:modified>
</cp:coreProperties>
</file>