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E9" w:rsidRDefault="007332E9">
      <w:pPr>
        <w:spacing w:before="103" w:after="103" w:line="240" w:lineRule="exact"/>
        <w:rPr>
          <w:sz w:val="19"/>
          <w:szCs w:val="19"/>
        </w:rPr>
      </w:pPr>
    </w:p>
    <w:p w:rsidR="007332E9" w:rsidRDefault="007332E9">
      <w:pPr>
        <w:rPr>
          <w:sz w:val="2"/>
          <w:szCs w:val="2"/>
        </w:rPr>
        <w:sectPr w:rsidR="007332E9">
          <w:type w:val="continuous"/>
          <w:pgSz w:w="11909" w:h="16838"/>
          <w:pgMar w:top="0" w:right="0" w:bottom="0" w:left="0" w:header="0" w:footer="3" w:gutter="0"/>
          <w:cols w:space="720"/>
          <w:noEndnote/>
          <w:docGrid w:linePitch="360"/>
        </w:sectPr>
      </w:pPr>
    </w:p>
    <w:p w:rsidR="007332E9" w:rsidRDefault="00B935CA">
      <w:pPr>
        <w:pStyle w:val="Balk20"/>
        <w:keepNext/>
        <w:keepLines/>
        <w:shd w:val="clear" w:color="auto" w:fill="auto"/>
        <w:ind w:right="20"/>
      </w:pPr>
      <w:bookmarkStart w:id="0" w:name="bookmark1"/>
      <w:r>
        <w:lastRenderedPageBreak/>
        <w:t>T.C. PENDİK 1. İCRA MÜDÜRLÜĞÜ’NDEN GAYRİMENKUL SATIŞ İLANI</w:t>
      </w:r>
      <w:bookmarkEnd w:id="0"/>
    </w:p>
    <w:p w:rsidR="007332E9" w:rsidRDefault="00B935CA">
      <w:pPr>
        <w:pStyle w:val="Gvdemetni0"/>
        <w:shd w:val="clear" w:color="auto" w:fill="auto"/>
        <w:ind w:right="20"/>
      </w:pPr>
      <w:r>
        <w:t>Dosya No: 2012/1638 TAL.</w:t>
      </w:r>
    </w:p>
    <w:p w:rsidR="007332E9" w:rsidRDefault="00B935CA">
      <w:pPr>
        <w:pStyle w:val="Gvdemetni0"/>
        <w:shd w:val="clear" w:color="auto" w:fill="auto"/>
        <w:ind w:left="20" w:firstLine="160"/>
        <w:jc w:val="both"/>
      </w:pPr>
      <w:r>
        <w:t>Satılmasına Karar verilen Taşınmazın Cinsi ve özellikleri</w:t>
      </w:r>
    </w:p>
    <w:p w:rsidR="007332E9" w:rsidRDefault="00B935CA">
      <w:pPr>
        <w:pStyle w:val="Gvdemetni0"/>
        <w:shd w:val="clear" w:color="auto" w:fill="auto"/>
        <w:ind w:left="20" w:right="20" w:firstLine="160"/>
        <w:jc w:val="both"/>
      </w:pPr>
      <w:r>
        <w:t>TAPU KAYDI: 1 -İstanbul ili, Pendik ilçesi, Kurtköy Mah. 3981 ada, 11 parsel, sayı</w:t>
      </w:r>
      <w:r>
        <w:softHyphen/>
        <w:t xml:space="preserve">lı, 28.081.00 m2 yüzölçümlü, idari binası bulunan Beş </w:t>
      </w:r>
      <w:proofErr w:type="spellStart"/>
      <w:r>
        <w:t>Kargir</w:t>
      </w:r>
      <w:proofErr w:type="spellEnd"/>
      <w:r>
        <w:t xml:space="preserve"> Blok ve Arsa nitelikli, E Blok E2 giriş 1. kat 5 </w:t>
      </w:r>
      <w:proofErr w:type="spellStart"/>
      <w:r>
        <w:t>no’lu</w:t>
      </w:r>
      <w:proofErr w:type="spellEnd"/>
      <w:r>
        <w:t xml:space="preserve"> bağımsız bölüm mesken niteliğindeki taşınmaz.</w:t>
      </w:r>
    </w:p>
    <w:p w:rsidR="007332E9" w:rsidRDefault="00B935CA">
      <w:pPr>
        <w:pStyle w:val="Gvdemetni0"/>
        <w:shd w:val="clear" w:color="auto" w:fill="auto"/>
        <w:ind w:left="20" w:right="20" w:firstLine="160"/>
        <w:jc w:val="both"/>
      </w:pPr>
      <w:r>
        <w:t>NİTELİKLERİ: Söz konusu taşınmaz Pendik ilçesi, Kurtköy Mahallesi, 3981 ada, 11 parsel; mahallen Yenişehir Mah. Menekşe Sok. beş blok apartmanın bulunduğu Birlik si</w:t>
      </w:r>
      <w:r>
        <w:softHyphen/>
        <w:t xml:space="preserve">tesi, E Blok, E2 giriş 1. Kat 5 no.lu daire: Daireye girişte; </w:t>
      </w:r>
      <w:proofErr w:type="gramStart"/>
      <w:r>
        <w:t>antre</w:t>
      </w:r>
      <w:proofErr w:type="gramEnd"/>
      <w:r>
        <w:t>, mutfak, balkonlu salon, biri balkonlu 3 yatak odası ve banyo planında, takribi 90.00 m2 brüt yüzölçümlü olan dai</w:t>
      </w:r>
      <w:r>
        <w:softHyphen/>
        <w:t>rede, tadilat yapılmış; girişte bulunan odanın döşemesi merdiven bağlantısı yapılabile</w:t>
      </w:r>
      <w:r>
        <w:softHyphen/>
        <w:t xml:space="preserve">cek miktarda kırılarak alt kat dairesi ile </w:t>
      </w:r>
      <w:proofErr w:type="spellStart"/>
      <w:r>
        <w:t>irtibatlandınlmıştır</w:t>
      </w:r>
      <w:proofErr w:type="spellEnd"/>
      <w:r>
        <w:t>, ayrıca salon; bitişiğindeki ya</w:t>
      </w:r>
      <w:r>
        <w:softHyphen/>
        <w:t xml:space="preserve">tak odası ile aradaki duvar kaldırılarak salona katılmıştır. </w:t>
      </w:r>
      <w:proofErr w:type="gramStart"/>
      <w:r>
        <w:t>Islak zeminler seramik, salon ahşap parke, odalar PVC (marley) halı kaplı, mutfakta tezgâh, alt ve üstünde dolaplar, banyoda; küvet, klozet ve lavabo, pencereler PVC, vasat malzeme ve işçilikle inşa edil</w:t>
      </w:r>
      <w:r>
        <w:softHyphen/>
        <w:t>miş, elektrik, su ve kombi sistemde doğalgaz kaloriferli, asansörlü, açık otoparklı, bah</w:t>
      </w:r>
      <w:r>
        <w:softHyphen/>
        <w:t>çesi düzenlenmiş, çocuk oyun bahçesi ve market bulunan sitede, toplu taşım araçlarının geçtiği caddeye cepheli, ulaşımı kolaydır.</w:t>
      </w:r>
      <w:proofErr w:type="gramEnd"/>
    </w:p>
    <w:p w:rsidR="007332E9" w:rsidRDefault="00B935CA">
      <w:pPr>
        <w:pStyle w:val="Gvdemetni0"/>
        <w:shd w:val="clear" w:color="auto" w:fill="auto"/>
        <w:ind w:left="20" w:right="20" w:firstLine="160"/>
        <w:jc w:val="both"/>
      </w:pPr>
      <w:r>
        <w:t>İMAR DURUMU: Pendik Belediye Başkanlığı imar ve Şehircilik Müdürlüğü, 13.04.2012 tarih ve 3556 sayılı yazısına göre; Pendik ilçesi, Kurtköy Mah</w:t>
      </w:r>
      <w:proofErr w:type="gramStart"/>
      <w:r>
        <w:t>.,</w:t>
      </w:r>
      <w:proofErr w:type="gramEnd"/>
      <w:r>
        <w:t xml:space="preserve"> 240EF3C pafta, 3981 ada, 11 parsel; 1/1000 ölçekli, 12.11.1987 tasdik tarihli Kurtköy Toplu Ko</w:t>
      </w:r>
      <w:r>
        <w:softHyphen/>
        <w:t xml:space="preserve">nut Alanı Uygulama imar Planı kapsamında </w:t>
      </w:r>
      <w:proofErr w:type="spellStart"/>
      <w:r>
        <w:t>max</w:t>
      </w:r>
      <w:proofErr w:type="spellEnd"/>
      <w:r>
        <w:t xml:space="preserve"> KAKS: 1.50, </w:t>
      </w:r>
      <w:proofErr w:type="spellStart"/>
      <w:r>
        <w:t>max</w:t>
      </w:r>
      <w:proofErr w:type="spellEnd"/>
      <w:r>
        <w:t xml:space="preserve"> H: 30.50 metre, komşu parsellerden ve yollardan </w:t>
      </w:r>
      <w:proofErr w:type="spellStart"/>
      <w:r>
        <w:t>min</w:t>
      </w:r>
      <w:proofErr w:type="spellEnd"/>
      <w:r>
        <w:t>: 5 metre çekme mesafesinde, R3 lejantlı Toplu Ko</w:t>
      </w:r>
      <w:r>
        <w:softHyphen/>
        <w:t>nut alanında kalmaktadır.</w:t>
      </w:r>
    </w:p>
    <w:p w:rsidR="007332E9" w:rsidRDefault="00B935CA">
      <w:pPr>
        <w:pStyle w:val="Gvdemetni0"/>
        <w:shd w:val="clear" w:color="auto" w:fill="auto"/>
        <w:spacing w:after="74"/>
        <w:ind w:left="20" w:right="20" w:firstLine="160"/>
        <w:jc w:val="both"/>
      </w:pPr>
      <w:r>
        <w:t>KIYMETİ: İstanbul ili, Pendik ilçesi, Kurtköy Mah. 3981 ada, 11 parsel, 28.081.00 m2 yüzölçümlü, E Blok E2 giriş 1. Kat 5 no.lu daire, bağımsız bölüm olan mesken niteli</w:t>
      </w:r>
      <w:r>
        <w:softHyphen/>
        <w:t>ğindeki taşınmaz: 110.000,00 TL Birinci satış günü: 03.09.2012 Pazartesi günü Saat: 10.00-10.10 İkinci satış günü: 13.09.2012 Perşembe günü Saat: 10.00-10.10 1-Açık artırma suretiyle yapılacaktır. Bu arttırmada tahmin edilen kıymetin %60’ını ve rüçhanlı alacaklılar varsa alacakları mecmuunu ve satış masraflarını geçmek şartı ile ihale olunur. Böyle bir bedel ile alıcı çıkmazsa en çok arttıranın taahhüdü baki kalmak şartı ile aynı taşınmazlar, Yukarıdaki yazılı yer ve saatler arasında ikinci arttırmaya çı</w:t>
      </w:r>
      <w:r>
        <w:softHyphen/>
        <w:t>karılacaktır. Bu arttırmada da bu miktar elde edilmemişse gayrimenkuller en çok arttı</w:t>
      </w:r>
      <w:r>
        <w:softHyphen/>
        <w:t>ranın taahhüdü saklı kalmak üzere arttırma ilanda gösterilen müddet sonunda en çok art</w:t>
      </w:r>
      <w:r>
        <w:softHyphen/>
        <w:t>tırana ihale edilecektir. Şu kadar ki, arttırma bedelinin malın tahmin edilen %40’ını bul</w:t>
      </w:r>
      <w:r>
        <w:softHyphen/>
        <w:t>ması ve satış isteyenin alacağına rüçhanı olana alacakların toplamından fazla olması ve bundan başka paraya çevirme paylaştırma masraflarının geçmesi lazımdır. Böyle fazla bedelle alıcı çıkmazsa satış talebi düşecektir. 2-Arttırmaya iştirak edeceklerin tahmin edilen kıymetin %20’si nispetinde nakdi TL’si veya bu miktar kadar Milli bir bankanın teminat mektubu vermeleri lazımdır. Satış peşin para iledir. Alıcı istediğinde 10 günü geçmemek üzere mehil verebilir. Satıştan Mütevellit Binde 4,95 ihale damga resmi, KDV ile 1/2 tapu harç ve masrafları Alıcıya, 100,00 TL için Yüzde 0,02 aşan kısmı için Yüz</w:t>
      </w:r>
      <w:r>
        <w:softHyphen/>
        <w:t xml:space="preserve">de 0,01 </w:t>
      </w:r>
      <w:proofErr w:type="gramStart"/>
      <w:r>
        <w:t>Tellaliye</w:t>
      </w:r>
      <w:proofErr w:type="gramEnd"/>
      <w:r>
        <w:t xml:space="preserve"> resmi satıcı (borçluya) ait olacaktır. Birikmiş vergiler satış bedelinden ödenir. 3-</w:t>
      </w:r>
      <w:proofErr w:type="spellStart"/>
      <w:r>
        <w:t>Ipotek</w:t>
      </w:r>
      <w:proofErr w:type="spellEnd"/>
      <w:r>
        <w:t xml:space="preserve"> sahibi alacaklılarla diğer ilgililerin (*) bu gayrimenkul üzerindeki hak</w:t>
      </w:r>
      <w:r>
        <w:softHyphen/>
        <w:t>larının hususiyle faiz ve masrafa dair olan iddialarının dayanağı belgeler ile 15 gün için</w:t>
      </w:r>
      <w:r>
        <w:softHyphen/>
        <w:t>de dairemize bildirmeleri lazımdır. Aksi takdirde haklan tapu sicili ile sabit olmadıkça paylaşmadan hariç bırakılacaklardır. 4-</w:t>
      </w:r>
      <w:proofErr w:type="spellStart"/>
      <w:r>
        <w:t>Ihaleye</w:t>
      </w:r>
      <w:proofErr w:type="spellEnd"/>
      <w:r>
        <w:t xml:space="preserve"> katılıp daha sonra ihale bedelini yatır</w:t>
      </w:r>
      <w:r>
        <w:softHyphen/>
        <w:t>mamak suretiyle ihalenin feshine sebep olan tüm alıcılar ve kefilleri teklif ettikleri be</w:t>
      </w:r>
      <w:r>
        <w:softHyphen/>
        <w:t xml:space="preserve">del ile son ihale bedeli arasındaki </w:t>
      </w:r>
      <w:proofErr w:type="gramStart"/>
      <w:r>
        <w:t>farktan .ve</w:t>
      </w:r>
      <w:proofErr w:type="gramEnd"/>
      <w:r>
        <w:t xml:space="preserve"> diğer zararlardan ve ayrıca temerrüt faizin</w:t>
      </w:r>
      <w:r>
        <w:softHyphen/>
        <w:t xml:space="preserve">den </w:t>
      </w:r>
      <w:proofErr w:type="spellStart"/>
      <w:r>
        <w:t>müteselsilen</w:t>
      </w:r>
      <w:proofErr w:type="spellEnd"/>
      <w:r>
        <w:t xml:space="preserve"> mesul olacaklardır, ihale farkı ve temerrüt faizi ayrıca hükme hacet kalmaksızın Dairemizce tahsil olunacak, bu fark, varsa öncelikle teminat bedelinden alı</w:t>
      </w:r>
      <w:r>
        <w:softHyphen/>
        <w:t>nacaktır. 5-Şartname ilan tarihinden itibaren herkesin görebilmesi için dairede açık olup, masrafı verildiği takdirde isteyen alıcıya bir örneği gönderilir. 6-Satışa iştirak edenleri şartnameyi görmüş ve münderecatını kabul etmiş sayacakları, başkaca bilgi almak iste</w:t>
      </w:r>
      <w:r>
        <w:softHyphen/>
        <w:t xml:space="preserve">yenlerin yukarıda yazılı dosya numarası ile Müdürlüğümüze başvurmaları ilan olunur. Satış ilanı ilgililerin adreslerine tebliğ gönderilmiş olup, adreste tebligat yapılamaması ve adresleri bilinmeyenlerin de tebliğ yerine </w:t>
      </w:r>
      <w:proofErr w:type="gramStart"/>
      <w:r>
        <w:t>kain</w:t>
      </w:r>
      <w:proofErr w:type="gramEnd"/>
      <w:r>
        <w:t xml:space="preserve"> olmak üzere ilanen tebliğ olunur.</w:t>
      </w:r>
    </w:p>
    <w:p w:rsidR="00A24133" w:rsidRDefault="00A24133">
      <w:pPr>
        <w:pStyle w:val="Gvdemetni50"/>
        <w:shd w:val="clear" w:color="auto" w:fill="auto"/>
        <w:tabs>
          <w:tab w:val="left" w:pos="5026"/>
        </w:tabs>
        <w:spacing w:before="0" w:line="160" w:lineRule="exact"/>
        <w:ind w:left="20"/>
      </w:pPr>
    </w:p>
    <w:p w:rsidR="007332E9" w:rsidRDefault="00B935CA">
      <w:pPr>
        <w:pStyle w:val="Gvdemetni50"/>
        <w:shd w:val="clear" w:color="auto" w:fill="auto"/>
        <w:tabs>
          <w:tab w:val="left" w:pos="5026"/>
        </w:tabs>
        <w:spacing w:before="0" w:line="160" w:lineRule="exact"/>
        <w:ind w:left="20"/>
      </w:pPr>
      <w:r>
        <w:tab/>
        <w:t>(Basın: 44081)</w:t>
      </w:r>
    </w:p>
    <w:sectPr w:rsidR="007332E9" w:rsidSect="007332E9">
      <w:type w:val="continuous"/>
      <w:pgSz w:w="11909" w:h="16838"/>
      <w:pgMar w:top="794" w:right="2797" w:bottom="847" w:left="29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1C" w:rsidRDefault="00B56E1C" w:rsidP="007332E9">
      <w:r>
        <w:separator/>
      </w:r>
    </w:p>
  </w:endnote>
  <w:endnote w:type="continuationSeparator" w:id="0">
    <w:p w:rsidR="00B56E1C" w:rsidRDefault="00B56E1C" w:rsidP="00733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1C" w:rsidRDefault="00B56E1C"/>
  </w:footnote>
  <w:footnote w:type="continuationSeparator" w:id="0">
    <w:p w:rsidR="00B56E1C" w:rsidRDefault="00B56E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4AE9"/>
    <w:multiLevelType w:val="multilevel"/>
    <w:tmpl w:val="B77A75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332E9"/>
    <w:rsid w:val="00623C92"/>
    <w:rsid w:val="007332E9"/>
    <w:rsid w:val="00A24133"/>
    <w:rsid w:val="00B56E1C"/>
    <w:rsid w:val="00B935CA"/>
    <w:rsid w:val="00C33E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32E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332E9"/>
    <w:rPr>
      <w:color w:val="000080"/>
      <w:u w:val="single"/>
    </w:rPr>
  </w:style>
  <w:style w:type="character" w:customStyle="1" w:styleId="Gvdemetni2">
    <w:name w:val="Gövde metni (2)_"/>
    <w:basedOn w:val="VarsaylanParagrafYazTipi"/>
    <w:link w:val="Gvdemetni20"/>
    <w:rsid w:val="007332E9"/>
    <w:rPr>
      <w:rFonts w:ascii="Garamond" w:eastAsia="Garamond" w:hAnsi="Garamond" w:cs="Garamond"/>
      <w:b w:val="0"/>
      <w:bCs w:val="0"/>
      <w:i w:val="0"/>
      <w:iCs w:val="0"/>
      <w:smallCaps w:val="0"/>
      <w:strike w:val="0"/>
      <w:sz w:val="13"/>
      <w:szCs w:val="13"/>
      <w:u w:val="none"/>
    </w:rPr>
  </w:style>
  <w:style w:type="character" w:customStyle="1" w:styleId="Gvdemetni3">
    <w:name w:val="Gövde metni (3)_"/>
    <w:basedOn w:val="VarsaylanParagrafYazTipi"/>
    <w:link w:val="Gvdemetni30"/>
    <w:rsid w:val="007332E9"/>
    <w:rPr>
      <w:rFonts w:ascii="Times New Roman" w:eastAsia="Times New Roman" w:hAnsi="Times New Roman" w:cs="Times New Roman"/>
      <w:b/>
      <w:bCs/>
      <w:i w:val="0"/>
      <w:iCs w:val="0"/>
      <w:smallCaps w:val="0"/>
      <w:strike w:val="0"/>
      <w:sz w:val="19"/>
      <w:szCs w:val="19"/>
      <w:u w:val="none"/>
    </w:rPr>
  </w:style>
  <w:style w:type="character" w:customStyle="1" w:styleId="Gvdemetni4">
    <w:name w:val="Gövde metni (4)_"/>
    <w:basedOn w:val="VarsaylanParagrafYazTipi"/>
    <w:link w:val="Gvdemetni40"/>
    <w:rsid w:val="007332E9"/>
    <w:rPr>
      <w:rFonts w:ascii="Times New Roman" w:eastAsia="Times New Roman" w:hAnsi="Times New Roman" w:cs="Times New Roman"/>
      <w:b w:val="0"/>
      <w:bCs w:val="0"/>
      <w:i w:val="0"/>
      <w:iCs w:val="0"/>
      <w:smallCaps w:val="0"/>
      <w:strike w:val="0"/>
      <w:sz w:val="19"/>
      <w:szCs w:val="19"/>
      <w:u w:val="none"/>
    </w:rPr>
  </w:style>
  <w:style w:type="character" w:customStyle="1" w:styleId="Gvdemetni4talik">
    <w:name w:val="Gövde metni (4) + İtalik"/>
    <w:basedOn w:val="Gvdemetni4"/>
    <w:rsid w:val="007332E9"/>
    <w:rPr>
      <w:i/>
      <w:iCs/>
      <w:color w:val="000000"/>
      <w:spacing w:val="0"/>
      <w:w w:val="100"/>
      <w:position w:val="0"/>
      <w:lang w:val="en-US"/>
    </w:rPr>
  </w:style>
  <w:style w:type="character" w:customStyle="1" w:styleId="Balk1">
    <w:name w:val="Başlık #1_"/>
    <w:basedOn w:val="VarsaylanParagrafYazTipi"/>
    <w:link w:val="Balk10"/>
    <w:rsid w:val="007332E9"/>
    <w:rPr>
      <w:rFonts w:ascii="Trebuchet MS" w:eastAsia="Trebuchet MS" w:hAnsi="Trebuchet MS" w:cs="Trebuchet MS"/>
      <w:b w:val="0"/>
      <w:bCs w:val="0"/>
      <w:i w:val="0"/>
      <w:iCs w:val="0"/>
      <w:smallCaps w:val="0"/>
      <w:strike w:val="0"/>
      <w:spacing w:val="-20"/>
      <w:sz w:val="29"/>
      <w:szCs w:val="29"/>
      <w:u w:val="none"/>
    </w:rPr>
  </w:style>
  <w:style w:type="character" w:customStyle="1" w:styleId="Gvdemetni4Kaln">
    <w:name w:val="Gövde metni (4) + Kalın"/>
    <w:basedOn w:val="Gvdemetni4"/>
    <w:rsid w:val="007332E9"/>
    <w:rPr>
      <w:b/>
      <w:bCs/>
      <w:color w:val="000000"/>
      <w:spacing w:val="0"/>
      <w:w w:val="100"/>
      <w:position w:val="0"/>
      <w:lang w:val="tr-TR"/>
    </w:rPr>
  </w:style>
  <w:style w:type="character" w:customStyle="1" w:styleId="Balk2">
    <w:name w:val="Başlık #2_"/>
    <w:basedOn w:val="VarsaylanParagrafYazTipi"/>
    <w:link w:val="Balk20"/>
    <w:rsid w:val="007332E9"/>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7332E9"/>
    <w:rPr>
      <w:rFonts w:ascii="Times New Roman" w:eastAsia="Times New Roman" w:hAnsi="Times New Roman" w:cs="Times New Roman"/>
      <w:b w:val="0"/>
      <w:bCs w:val="0"/>
      <w:i w:val="0"/>
      <w:iCs w:val="0"/>
      <w:smallCaps w:val="0"/>
      <w:strike w:val="0"/>
      <w:sz w:val="16"/>
      <w:szCs w:val="16"/>
      <w:u w:val="none"/>
    </w:rPr>
  </w:style>
  <w:style w:type="character" w:customStyle="1" w:styleId="Gvdemetni5">
    <w:name w:val="Gövde metni (5)_"/>
    <w:basedOn w:val="VarsaylanParagrafYazTipi"/>
    <w:link w:val="Gvdemetni50"/>
    <w:rsid w:val="007332E9"/>
    <w:rPr>
      <w:rFonts w:ascii="Times New Roman" w:eastAsia="Times New Roman" w:hAnsi="Times New Roman" w:cs="Times New Roman"/>
      <w:b/>
      <w:bCs/>
      <w:i w:val="0"/>
      <w:iCs w:val="0"/>
      <w:smallCaps w:val="0"/>
      <w:strike w:val="0"/>
      <w:sz w:val="16"/>
      <w:szCs w:val="16"/>
      <w:u w:val="none"/>
    </w:rPr>
  </w:style>
  <w:style w:type="paragraph" w:customStyle="1" w:styleId="Gvdemetni20">
    <w:name w:val="Gövde metni (2)"/>
    <w:basedOn w:val="Normal"/>
    <w:link w:val="Gvdemetni2"/>
    <w:rsid w:val="007332E9"/>
    <w:pPr>
      <w:shd w:val="clear" w:color="auto" w:fill="FFFFFF"/>
      <w:spacing w:line="0" w:lineRule="atLeast"/>
      <w:jc w:val="right"/>
    </w:pPr>
    <w:rPr>
      <w:rFonts w:ascii="Garamond" w:eastAsia="Garamond" w:hAnsi="Garamond" w:cs="Garamond"/>
      <w:sz w:val="13"/>
      <w:szCs w:val="13"/>
    </w:rPr>
  </w:style>
  <w:style w:type="paragraph" w:customStyle="1" w:styleId="Gvdemetni30">
    <w:name w:val="Gövde metni (3)"/>
    <w:basedOn w:val="Normal"/>
    <w:link w:val="Gvdemetni3"/>
    <w:rsid w:val="007332E9"/>
    <w:pPr>
      <w:shd w:val="clear" w:color="auto" w:fill="FFFFFF"/>
      <w:spacing w:line="221" w:lineRule="exact"/>
      <w:jc w:val="both"/>
    </w:pPr>
    <w:rPr>
      <w:rFonts w:ascii="Times New Roman" w:eastAsia="Times New Roman" w:hAnsi="Times New Roman" w:cs="Times New Roman"/>
      <w:b/>
      <w:bCs/>
      <w:sz w:val="19"/>
      <w:szCs w:val="19"/>
    </w:rPr>
  </w:style>
  <w:style w:type="paragraph" w:customStyle="1" w:styleId="Gvdemetni40">
    <w:name w:val="Gövde metni (4)"/>
    <w:basedOn w:val="Normal"/>
    <w:link w:val="Gvdemetni4"/>
    <w:rsid w:val="007332E9"/>
    <w:pPr>
      <w:shd w:val="clear" w:color="auto" w:fill="FFFFFF"/>
      <w:spacing w:line="221" w:lineRule="exact"/>
      <w:jc w:val="both"/>
    </w:pPr>
    <w:rPr>
      <w:rFonts w:ascii="Times New Roman" w:eastAsia="Times New Roman" w:hAnsi="Times New Roman" w:cs="Times New Roman"/>
      <w:sz w:val="19"/>
      <w:szCs w:val="19"/>
    </w:rPr>
  </w:style>
  <w:style w:type="paragraph" w:customStyle="1" w:styleId="Balk10">
    <w:name w:val="Başlık #1"/>
    <w:basedOn w:val="Normal"/>
    <w:link w:val="Balk1"/>
    <w:rsid w:val="007332E9"/>
    <w:pPr>
      <w:shd w:val="clear" w:color="auto" w:fill="FFFFFF"/>
      <w:spacing w:before="120" w:line="341" w:lineRule="exact"/>
      <w:jc w:val="center"/>
      <w:outlineLvl w:val="0"/>
    </w:pPr>
    <w:rPr>
      <w:rFonts w:ascii="Trebuchet MS" w:eastAsia="Trebuchet MS" w:hAnsi="Trebuchet MS" w:cs="Trebuchet MS"/>
      <w:spacing w:val="-20"/>
      <w:sz w:val="29"/>
      <w:szCs w:val="29"/>
    </w:rPr>
  </w:style>
  <w:style w:type="paragraph" w:customStyle="1" w:styleId="Balk20">
    <w:name w:val="Başlık #2"/>
    <w:basedOn w:val="Normal"/>
    <w:link w:val="Balk2"/>
    <w:rsid w:val="007332E9"/>
    <w:pPr>
      <w:shd w:val="clear" w:color="auto" w:fill="FFFFFF"/>
      <w:spacing w:line="288" w:lineRule="exact"/>
      <w:jc w:val="center"/>
      <w:outlineLvl w:val="1"/>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7332E9"/>
    <w:pPr>
      <w:shd w:val="clear" w:color="auto" w:fill="FFFFFF"/>
      <w:spacing w:line="178" w:lineRule="exact"/>
      <w:jc w:val="center"/>
    </w:pPr>
    <w:rPr>
      <w:rFonts w:ascii="Times New Roman" w:eastAsia="Times New Roman" w:hAnsi="Times New Roman" w:cs="Times New Roman"/>
      <w:sz w:val="16"/>
      <w:szCs w:val="16"/>
    </w:rPr>
  </w:style>
  <w:style w:type="paragraph" w:customStyle="1" w:styleId="Gvdemetni50">
    <w:name w:val="Gövde metni (5)"/>
    <w:basedOn w:val="Normal"/>
    <w:link w:val="Gvdemetni5"/>
    <w:rsid w:val="007332E9"/>
    <w:pPr>
      <w:shd w:val="clear" w:color="auto" w:fill="FFFFFF"/>
      <w:spacing w:before="60" w:line="0" w:lineRule="atLeast"/>
    </w:pPr>
    <w:rPr>
      <w:rFonts w:ascii="Times New Roman" w:eastAsia="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2012-07-14T13:12:00Z</dcterms:created>
  <dcterms:modified xsi:type="dcterms:W3CDTF">2012-07-14T13:12:00Z</dcterms:modified>
</cp:coreProperties>
</file>